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1D4" w:rsidRDefault="00A541D4">
      <w:pPr>
        <w:rPr>
          <w:lang w:val="ru-RU" w:eastAsia="ru-RU"/>
        </w:rPr>
      </w:pPr>
    </w:p>
    <w:p w:rsidR="00A541D4" w:rsidRDefault="00DC0B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9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4" t="-8" r="-1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D4" w:rsidRDefault="00A541D4">
      <w:pPr>
        <w:pStyle w:val="WW-Heading2"/>
        <w:jc w:val="center"/>
      </w:pPr>
      <w:r>
        <w:rPr>
          <w:rFonts w:ascii="Times New Roman" w:hAnsi="Times New Roman"/>
          <w:color w:val="000000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A541D4" w:rsidRDefault="00A541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41D4" w:rsidRDefault="00DC0B1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1089660</wp:posOffset>
            </wp:positionH>
            <wp:positionV relativeFrom="page">
              <wp:posOffset>2835275</wp:posOffset>
            </wp:positionV>
            <wp:extent cx="2915285" cy="21526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1D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541D4" w:rsidRDefault="00A541D4">
      <w:pPr>
        <w:keepNext/>
        <w:spacing w:after="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541D4" w:rsidRDefault="00A541D4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491"/>
      </w:tblGrid>
      <w:tr w:rsidR="00A541D4">
        <w:trPr>
          <w:trHeight w:val="1000"/>
        </w:trPr>
        <w:tc>
          <w:tcPr>
            <w:tcW w:w="8491" w:type="dxa"/>
            <w:shd w:val="clear" w:color="auto" w:fill="auto"/>
          </w:tcPr>
          <w:p w:rsidR="00A541D4" w:rsidRDefault="00A541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A541D4" w:rsidRDefault="00A541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A541D4" w:rsidRDefault="00A541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A541D4" w:rsidRDefault="00A541D4">
      <w:pPr>
        <w:spacing w:after="0" w:line="240" w:lineRule="auto"/>
        <w:jc w:val="both"/>
      </w:pPr>
      <w:r>
        <w:rPr>
          <w:rFonts w:ascii="Verdana" w:hAnsi="Verdana" w:cs="Verdana"/>
          <w:sz w:val="21"/>
          <w:szCs w:val="21"/>
          <w:lang w:eastAsia="ru-RU"/>
        </w:rPr>
        <w:t> </w:t>
      </w:r>
      <w:r>
        <w:rPr>
          <w:rFonts w:ascii="Verdana" w:eastAsia="Verdana" w:hAnsi="Verdana" w:cs="Verdana"/>
          <w:sz w:val="21"/>
          <w:szCs w:val="21"/>
          <w:lang w:eastAsia="ru-RU"/>
        </w:rPr>
        <w:t xml:space="preserve">        </w:t>
      </w:r>
    </w:p>
    <w:p w:rsidR="00A541D4" w:rsidRDefault="00A541D4">
      <w:pPr>
        <w:ind w:right="328" w:firstLine="708"/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пр. от 21.03.2023 г. заседания комиссии по цифровому развитию и использованию информационных технологий в Оренбургской области, руководствуясь Уставом  МО Надеждинский сельсовет </w:t>
      </w:r>
    </w:p>
    <w:p w:rsidR="00A541D4" w:rsidRDefault="00A541D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Решение Совета депутатов от 21.03.2007 № 88 «О Положении о порядке сдачи объектов муниципальной собственности Надеждинского сельсовета (кроме земельных участков) в аренду» признать утратившим силу.</w:t>
      </w:r>
    </w:p>
    <w:p w:rsidR="00A541D4" w:rsidRDefault="00A541D4">
      <w:pPr>
        <w:ind w:right="328"/>
        <w:jc w:val="both"/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находящихся в муниципальной собственности и предназначенных для сдачи в аренду». </w:t>
      </w:r>
    </w:p>
    <w:p w:rsidR="00A541D4" w:rsidRDefault="00A541D4">
      <w:pPr>
        <w:pStyle w:val="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41D4" w:rsidRDefault="00A541D4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A541D4" w:rsidRDefault="00A541D4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DC0B14"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2599690</wp:posOffset>
            </wp:positionH>
            <wp:positionV relativeFrom="page">
              <wp:posOffset>3281680</wp:posOffset>
            </wp:positionV>
            <wp:extent cx="3599180" cy="143573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435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1D4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  О.А.Тимко</w:t>
      </w:r>
    </w:p>
    <w:p w:rsidR="00A541D4" w:rsidRDefault="00A541D4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                   </w:t>
      </w:r>
    </w:p>
    <w:p w:rsidR="00A541D4" w:rsidRDefault="00A5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ar-SA"/>
        </w:rPr>
      </w:pPr>
    </w:p>
    <w:p w:rsidR="00A541D4" w:rsidRDefault="00A541D4">
      <w:p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ar-SA"/>
        </w:rPr>
      </w:pPr>
    </w:p>
    <w:p w:rsidR="00CB4C83" w:rsidRDefault="00CB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C83" w:rsidRDefault="00CB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C83" w:rsidRDefault="00CB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в дело</w:t>
      </w:r>
    </w:p>
    <w:p w:rsidR="00A541D4" w:rsidRDefault="00A54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A541D4" w:rsidRDefault="00A541D4">
      <w:pPr>
        <w:widowControl w:val="0"/>
        <w:autoSpaceDE w:val="0"/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 администрации Надеждинского сельсовета</w:t>
      </w:r>
    </w:p>
    <w:p w:rsidR="00A541D4" w:rsidRDefault="00A541D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Саракташского района   </w:t>
      </w:r>
    </w:p>
    <w:p w:rsidR="00A541D4" w:rsidRDefault="00A541D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Оренбургской области</w:t>
      </w:r>
    </w:p>
    <w:p w:rsidR="00A541D4" w:rsidRDefault="00A541D4">
      <w:pPr>
        <w:spacing w:after="0" w:line="240" w:lineRule="auto"/>
        <w:ind w:left="3540"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27.10.2023   № 57-п</w:t>
      </w:r>
    </w:p>
    <w:p w:rsidR="00A541D4" w:rsidRDefault="00A541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A541D4" w:rsidRDefault="00A541D4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типовой муниципальной услуги</w:t>
      </w:r>
    </w:p>
    <w:p w:rsidR="00A541D4" w:rsidRDefault="00A541D4">
      <w:pPr>
        <w:tabs>
          <w:tab w:val="left" w:pos="9540"/>
        </w:tabs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A541D4" w:rsidRDefault="00A541D4">
      <w:pPr>
        <w:tabs>
          <w:tab w:val="left" w:pos="954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Административный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по предоставлению муниципальной услуги, осуществляемых по заявлению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юридического,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представителей.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0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частью 2 статьи 21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tabs>
          <w:tab w:val="left" w:pos="1677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Информирование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осуществляется:</w:t>
      </w:r>
    </w:p>
    <w:p w:rsidR="00A541D4" w:rsidRDefault="00A541D4">
      <w:pPr>
        <w:widowControl w:val="0"/>
        <w:numPr>
          <w:ilvl w:val="0"/>
          <w:numId w:val="3"/>
        </w:numPr>
        <w:tabs>
          <w:tab w:val="left" w:pos="1221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личном приеме заявителя в (администрации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A541D4" w:rsidRDefault="00A541D4">
      <w:pPr>
        <w:widowControl w:val="0"/>
        <w:numPr>
          <w:ilvl w:val="0"/>
          <w:numId w:val="3"/>
        </w:numPr>
        <w:tabs>
          <w:tab w:val="left" w:pos="1167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центре;</w:t>
      </w:r>
    </w:p>
    <w:p w:rsidR="00A541D4" w:rsidRDefault="00A541D4">
      <w:pPr>
        <w:widowControl w:val="0"/>
        <w:numPr>
          <w:ilvl w:val="0"/>
          <w:numId w:val="3"/>
        </w:numPr>
        <w:tabs>
          <w:tab w:val="left" w:pos="122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письменно,</w:t>
      </w:r>
      <w:r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почты,</w:t>
      </w:r>
      <w:r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факсимильной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A541D4" w:rsidRDefault="00A541D4">
      <w:pPr>
        <w:widowControl w:val="0"/>
        <w:numPr>
          <w:ilvl w:val="0"/>
          <w:numId w:val="3"/>
        </w:numPr>
        <w:tabs>
          <w:tab w:val="left" w:pos="1167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информации: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«Единый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(функций)»;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органа (</w:t>
      </w:r>
      <w:hyperlink r:id="rId11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eastAsia="Times New Roman"/>
            <w:color w:val="000000"/>
            <w:sz w:val="28"/>
            <w:szCs w:val="28"/>
            <w:u w:val="none"/>
          </w:rPr>
          <w:t>://</w:t>
        </w:r>
        <w:r>
          <w:rPr>
            <w:rStyle w:val="a6"/>
            <w:rFonts w:eastAsia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6"/>
            <w:rFonts w:eastAsia="Times New Roman"/>
            <w:color w:val="000000"/>
            <w:sz w:val="28"/>
            <w:szCs w:val="28"/>
            <w:u w:val="none"/>
          </w:rPr>
          <w:t>.</w:t>
        </w:r>
        <w:r>
          <w:rPr>
            <w:rStyle w:val="a6"/>
            <w:rFonts w:eastAsia="Times New Roman"/>
            <w:color w:val="000000"/>
            <w:sz w:val="28"/>
            <w:szCs w:val="28"/>
            <w:u w:val="none"/>
            <w:lang w:val="en-US"/>
          </w:rPr>
          <w:t>nadegdinka</w:t>
        </w:r>
        <w:r>
          <w:rPr>
            <w:rStyle w:val="a6"/>
            <w:rFonts w:eastAsia="Times New Roman"/>
            <w:color w:val="000000"/>
            <w:sz w:val="28"/>
            <w:szCs w:val="28"/>
            <w:u w:val="none"/>
          </w:rPr>
          <w:t>.</w:t>
        </w:r>
        <w:r>
          <w:rPr>
            <w:rStyle w:val="a6"/>
            <w:rFonts w:eastAsia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41D4" w:rsidRDefault="00A541D4">
      <w:pPr>
        <w:widowControl w:val="0"/>
        <w:numPr>
          <w:ilvl w:val="0"/>
          <w:numId w:val="3"/>
        </w:numPr>
        <w:tabs>
          <w:tab w:val="left" w:pos="133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A541D4" w:rsidRDefault="00A541D4">
      <w:pPr>
        <w:tabs>
          <w:tab w:val="left" w:pos="1354"/>
        </w:tabs>
        <w:spacing w:after="0" w:line="240" w:lineRule="auto"/>
        <w:ind w:firstLine="567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Информирование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касающимся: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(бездействия)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A541D4" w:rsidRDefault="00A541D4">
      <w:pPr>
        <w:tabs>
          <w:tab w:val="left" w:pos="1382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При устном обращении Заявителя (лично или по телефону) должностное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консультирование, подробно и в вежливой (корректной) форме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 вопросам.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звонок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наименовании органа,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позвонил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Заявитель, фамилии,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имени, отчества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получить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ответа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времени, 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 из следующих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принимаемое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A541D4" w:rsidRDefault="00A541D4">
      <w:pPr>
        <w:widowControl w:val="0"/>
        <w:tabs>
          <w:tab w:val="left" w:pos="1358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По письменному обращению должностное лицо Уполномоченного органа,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02.05.2006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59-ФЗ).</w:t>
      </w:r>
    </w:p>
    <w:p w:rsidR="00A541D4" w:rsidRDefault="00A541D4">
      <w:pPr>
        <w:widowControl w:val="0"/>
        <w:numPr>
          <w:ilvl w:val="1"/>
          <w:numId w:val="2"/>
        </w:numPr>
        <w:tabs>
          <w:tab w:val="left" w:pos="149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24.10.2011 № 861.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на технические средства Заявителя требует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лицензионного или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A541D4" w:rsidRDefault="00A541D4">
      <w:pPr>
        <w:widowControl w:val="0"/>
        <w:tabs>
          <w:tab w:val="left" w:pos="1425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A541D4" w:rsidRDefault="00A541D4">
      <w:pPr>
        <w:widowControl w:val="0"/>
        <w:tabs>
          <w:tab w:val="left" w:pos="152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В залах ожидания Уполномоченного органа размещаются нормативные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том числе административный регламент, которые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предоставляются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ознакомления.</w:t>
      </w:r>
    </w:p>
    <w:p w:rsidR="00A541D4" w:rsidRDefault="00A541D4">
      <w:pPr>
        <w:widowControl w:val="0"/>
        <w:tabs>
          <w:tab w:val="left" w:pos="1581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Размещение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с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регламентом.</w:t>
      </w:r>
    </w:p>
    <w:p w:rsidR="00A541D4" w:rsidRDefault="00A541D4">
      <w:pPr>
        <w:widowControl w:val="0"/>
        <w:tabs>
          <w:tab w:val="left" w:pos="1682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Информация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структурном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почты.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заявителю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которого обратился заявитель.</w:t>
      </w:r>
    </w:p>
    <w:p w:rsidR="00A541D4" w:rsidRDefault="00A541D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Профилирование заявителей, обратившихся за предоставлением муниципальной услуги, не требуется.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541D4" w:rsidRDefault="00A541D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Муниципальная услуга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При предоставлении муниципальной услуги уполномоченный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Муниципальная услуга предоставляется в электронном виде с использованием государственной информационной системы - ГИС (при наличии)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в электронной форме через ЕПГУ:</w:t>
      </w:r>
    </w:p>
    <w:p w:rsidR="00A541D4" w:rsidRDefault="00A541D4">
      <w:pPr>
        <w:tabs>
          <w:tab w:val="left" w:pos="709"/>
          <w:tab w:val="left" w:pos="851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случае подачи заявления через многофункциональный центр (при наличии соглашения о взаимодействии):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541D4" w:rsidRDefault="00A541D4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</w:t>
      </w: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A541D4" w:rsidRDefault="00A541D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keepNext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2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заявлени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предоставлении информации об объектах, сдаваемых в аренду (Приложение № 1);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личном кабинете на ЕПГУ;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многофункциональном центре. 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Уполномоченный орган не вправе требовать от заявителя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541D4" w:rsidRDefault="00A541D4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A541D4" w:rsidRDefault="00A541D4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widowControl w:val="0"/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от имени заявителя не уполномоченным на то лицом;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3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 В случае подачи заявления в электронной форме с использованием ЕПГУ решение об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A541D4" w:rsidRDefault="00A541D4">
      <w:pPr>
        <w:autoSpaceDE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отсутствуют.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регистрации заявления заявителя о 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Места предоставления муниципальной услуги должны быть: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К показателям доступности предоставления муниципальной услуги относятся: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К показателям качества предоставления муниципальной услуги относятся: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допуск сурдопереводчика и тифлосурдопереводчика;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МФЦ (по Соглашению о взаимодействии);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ЕПГУ, с применением усиленной квалифицированной ЭП.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Особенности предоставления муниципальной услуги в МФЦ.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осуществляется в МФЦ по месту нахождения интересуемого заявителя имущества.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прием документов: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проверяет полноту оформления заявления;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заявление;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выдачу документов: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заявителя;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знакомит с перечнем и содержанием выдаваемых документов;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выдает заявителю результат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Особенности предоставления муниципальной услуги в электронной форме.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4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заявителя в электронной форме заявителю обеспечиваются: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печати на бумажном носителе копии электронной формы заявления;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прилагаемые к заявлению электронные документы представляются в одном из следующих форматов - pdf, jpg, png.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черно-белом режиме при отсутствии в документе графических изображений;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 в электронном виде могут быть подписаны квалифицированной ЭП;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5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подпункте 2.6.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A541D4" w:rsidRDefault="00A541D4">
      <w:pPr>
        <w:autoSpaceDE w:val="0"/>
        <w:spacing w:after="60" w:line="240" w:lineRule="auto"/>
        <w:ind w:firstLine="567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A541D4" w:rsidRDefault="00A541D4">
      <w:pPr>
        <w:autoSpaceDE w:val="0"/>
        <w:spacing w:after="60" w:line="240" w:lineRule="auto"/>
        <w:ind w:firstLine="567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виде документа на бумажном носителе в МФЦ.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outlineLvl w:val="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 о предоставлении муниципальной услуги без рассмотрения (при необходимости)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 и сведений;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выдача результата предоставления муниципальной услуги;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административной процедуры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профилирования заявителя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Профилирование заявителя не требуется.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административных процедур 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tabs>
          <w:tab w:val="left" w:pos="567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6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пункте 2.6.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 поступлении заявления через МФЦ специалист, ответственный за прием и регистрацию документов: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полномочия лица, обратившегося с заявлением;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пунктом 2.6.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передача заявления и документов в Уполномоченный орган.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являются: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МФЦ (по Соглашению о взаимодействии) - документ, удостоверяющий личность.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8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пункте 2.7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9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пунктом 2.7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является: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 с указанием причин отказа.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 Ответственное должностное лицо рассматривает, анализирует поступившие документы. 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A541D4" w:rsidRDefault="00A541D4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 Максимальный срок выполнения административной процедуры составляет 2 рабочих дня.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A541D4" w:rsidRDefault="00A541D4">
      <w:pPr>
        <w:tabs>
          <w:tab w:val="left" w:pos="540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A541D4" w:rsidRDefault="00A541D4">
      <w:pPr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A541D4" w:rsidRDefault="00A541D4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Максимальный срок выполнения административной процедуры составляет 5 рабочих дней.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20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пункте 2.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A541D4" w:rsidRDefault="00A541D4">
      <w:pPr>
        <w:tabs>
          <w:tab w:val="left" w:pos="540"/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A541D4" w:rsidRDefault="00A541D4">
      <w:pPr>
        <w:tabs>
          <w:tab w:val="left" w:pos="540"/>
          <w:tab w:val="left" w:pos="709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3.5.7. Максимальный срок административной процедуры 6 рабочих дней.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1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пунктами 3.5.2</w:t>
        </w:r>
        <w:r>
          <w:rPr>
            <w:rStyle w:val="a6"/>
            <w:rFonts w:eastAsia="Times New Roman"/>
            <w:sz w:val="28"/>
            <w:szCs w:val="28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2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пунктом 3.6.5.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41D4" w:rsidRDefault="00A5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выданных в результате предоставления муниципальной услуги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  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23" w:history="1">
        <w:r>
          <w:rPr>
            <w:rStyle w:val="a6"/>
            <w:rFonts w:eastAsia="Times New Roman"/>
            <w:color w:val="000000"/>
            <w:sz w:val="28"/>
            <w:szCs w:val="28"/>
            <w:u w:val="none"/>
            <w:lang w:eastAsia="ru-RU"/>
          </w:rPr>
          <w:t>пунктом 3.3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3.7.9. Результатом процедуры является: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исправленные документы, являющиеся результатом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541D4" w:rsidRDefault="00A541D4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A541D4" w:rsidRDefault="00A54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текущего контроля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соблюдением и исполнением ответственными должностными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 положений регламента и иных нормативных правовых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актов, устанавливающих требования к предоставлению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услуги, а также принятием ими решений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должностных лиц Уполномоченного органа 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ходе предоставления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A541D4" w:rsidRDefault="00A541D4">
      <w:pPr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предоставлением муниципальной услуги, </w:t>
      </w:r>
    </w:p>
    <w:p w:rsidR="00A541D4" w:rsidRDefault="00A541D4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541D4" w:rsidRDefault="00A5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widowControl w:val="0"/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541D4" w:rsidRDefault="00A541D4">
      <w:pPr>
        <w:widowControl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информирования заявителя о его праве подать жалобу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решения и (или) действия (бездействие) органа,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предоставляющего муниципальную услугу, МФЦ, организаций,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их должностных лиц, муниципальных служащих,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при предоставлении муниципальной услуги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4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5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в ЕПГУ.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подачи заявителями жалобы на решения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действия (бездействие) органа, предоставляющего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услугу, МФЦ, организаций, а также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должностных лиц, муниципальных служащих,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при предоставлении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служащего, МФЦ, работника МФЦ, а также организаций, предусмотренных </w:t>
      </w:r>
      <w:hyperlink r:id="rId26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27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пунктом 4 части 1 статьи 7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самоуправления, организации и уполномоченные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заявителя в досудебном (внесудебном) порядке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Уполномоченный орган, МФЦ (по Соглашению о взаимодействии) либо в орган, являющийся учредителем МФЦ.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подачи и рассмотрения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bookmarkStart w:id="0" w:name="Par41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8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статьей 11.2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9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5.4.6. Жалоба должна содержать: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0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их работников;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рассмотрения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33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Основания для приостановления рассмотрения жалобы отсутствуют.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удовлетворении жалобы отказывается.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5.7.1. Уполномоченный орган оставляет жалобу без ответа в следующих случаях: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информирования заявителя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рассмотрения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пункте 5.4.2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 решения по жалобе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5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A541D4" w:rsidRDefault="00A541D4">
      <w:pPr>
        <w:autoSpaceDE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6" w:history="1">
        <w:r>
          <w:rPr>
            <w:rStyle w:val="a6"/>
            <w:rFonts w:eastAsia="Times New Roman"/>
            <w:bCs/>
            <w:color w:val="000000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widowControl w:val="0"/>
        <w:autoSpaceDE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widowControl w:val="0"/>
        <w:autoSpaceDE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left="5387" w:right="283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541D4" w:rsidRDefault="00A541D4">
      <w:pPr>
        <w:autoSpaceDE w:val="0"/>
        <w:spacing w:after="0" w:line="240" w:lineRule="auto"/>
        <w:ind w:left="5387" w:right="28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541D4" w:rsidRDefault="00A541D4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left="5670" w:right="283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заявителе</w:t>
      </w:r>
    </w:p>
    <w:p w:rsidR="00A541D4" w:rsidRDefault="00A541D4">
      <w:pPr>
        <w:autoSpaceDE w:val="0"/>
        <w:spacing w:after="0" w:line="240" w:lineRule="auto"/>
        <w:ind w:left="5670" w:right="283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A541D4" w:rsidRDefault="00A541D4">
      <w:pPr>
        <w:autoSpaceDE w:val="0"/>
        <w:spacing w:after="0" w:line="240" w:lineRule="auto"/>
        <w:ind w:left="5670" w:right="283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(Ф.И.О./наименование юридического лица)</w:t>
      </w:r>
    </w:p>
    <w:p w:rsidR="00A541D4" w:rsidRDefault="00A541D4">
      <w:pPr>
        <w:autoSpaceDE w:val="0"/>
        <w:spacing w:after="0" w:line="240" w:lineRule="auto"/>
        <w:ind w:left="567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left="851" w:right="283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A541D4" w:rsidRDefault="00A541D4">
      <w:pPr>
        <w:autoSpaceDE w:val="0"/>
        <w:spacing w:after="0" w:line="240" w:lineRule="auto"/>
        <w:ind w:left="851" w:right="283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A541D4" w:rsidRDefault="00A541D4">
      <w:pPr>
        <w:autoSpaceDE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left="284"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A541D4" w:rsidRDefault="00A541D4">
      <w:pPr>
        <w:autoSpaceDE w:val="0"/>
        <w:spacing w:after="0" w:line="240" w:lineRule="auto"/>
        <w:ind w:left="284"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Запрашиваемая информация необходима для ____________________________________</w:t>
      </w:r>
    </w:p>
    <w:p w:rsidR="00A541D4" w:rsidRDefault="00A541D4">
      <w:pPr>
        <w:autoSpaceDE w:val="0"/>
        <w:spacing w:after="0" w:line="240" w:lineRule="auto"/>
        <w:ind w:left="284"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41D4" w:rsidRDefault="00A541D4">
      <w:pPr>
        <w:autoSpaceDE w:val="0"/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(цель получения)</w:t>
      </w:r>
    </w:p>
    <w:p w:rsidR="00A541D4" w:rsidRDefault="00A541D4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_____________________________________</w:t>
      </w:r>
    </w:p>
    <w:p w:rsidR="00A541D4" w:rsidRDefault="00A541D4">
      <w:pPr>
        <w:autoSpaceDE w:val="0"/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 заявителя, уполномоченного представителя)</w:t>
      </w:r>
    </w:p>
    <w:p w:rsidR="00A541D4" w:rsidRDefault="00A541D4">
      <w:pPr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A541D4" w:rsidRDefault="00A541D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</w:t>
      </w:r>
    </w:p>
    <w:p w:rsidR="00A541D4" w:rsidRDefault="00A541D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</w:t>
      </w:r>
    </w:p>
    <w:p w:rsidR="00A541D4" w:rsidRDefault="00A541D4">
      <w:pPr>
        <w:widowControl w:val="0"/>
        <w:autoSpaceDE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widowControl w:val="0"/>
        <w:autoSpaceDE w:val="0"/>
        <w:spacing w:after="0" w:line="240" w:lineRule="auto"/>
        <w:ind w:right="28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 20__ г.</w:t>
      </w:r>
    </w:p>
    <w:p w:rsidR="00A541D4" w:rsidRDefault="00A541D4">
      <w:pPr>
        <w:widowControl w:val="0"/>
        <w:autoSpaceDE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(отметьте только один вариант)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│        │    электронного документа, подписанного уполномоченным должностным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направления в личный кабинет интернет-портала www.gosuslugi.ru);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A541D4" w:rsidRDefault="00A541D4">
      <w:pPr>
        <w:autoSpaceDE w:val="0"/>
        <w:spacing w:after="60" w:line="240" w:lineRule="auto"/>
        <w:ind w:right="283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(отметьте только один вариант)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│        │ произвести регистрацию на интернет-портале www.gosuslugi.ru (в ЕСИА);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┌───┐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│        │ восстановить доступ на интернет-портале </w:t>
      </w:r>
      <w:hyperlink r:id="rId37" w:history="1">
        <w:r>
          <w:rPr>
            <w:rStyle w:val="a6"/>
            <w:rFonts w:eastAsia="Times New Roman"/>
            <w:bCs/>
            <w:kern w:val="2"/>
            <w:sz w:val="24"/>
            <w:szCs w:val="24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(в ЕСИА);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└───┘</w:t>
      </w:r>
    </w:p>
    <w:p w:rsidR="00A541D4" w:rsidRDefault="00A541D4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┌───┐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│        │ подтвердить регистрацию учетной записи на интернет-портале www.gosuslugi.ru (в 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└───┘    ЕСИА).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</w:t>
      </w:r>
    </w:p>
    <w:p w:rsidR="00A541D4" w:rsidRDefault="00A541D4">
      <w:pPr>
        <w:tabs>
          <w:tab w:val="left" w:pos="0"/>
        </w:tabs>
        <w:spacing w:after="0" w:line="240" w:lineRule="auto"/>
        <w:ind w:right="99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541D4" w:rsidRDefault="00A541D4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A541D4" w:rsidRDefault="00A541D4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A541D4" w:rsidRDefault="00A541D4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Российской Федерации: 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- _________________________________________________________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spacing w:after="0" w:line="240" w:lineRule="auto"/>
        <w:ind w:left="708"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  <w:r>
        <w:rPr>
          <w:rFonts w:ascii="Wingdings 2" w:eastAsia="Wingdings 2" w:hAnsi="Wingdings 2" w:cs="Wingdings 2"/>
          <w:sz w:val="24"/>
          <w:szCs w:val="24"/>
          <w:lang w:eastAsia="ru-RU"/>
        </w:rPr>
        <w:t></w:t>
      </w:r>
    </w:p>
    <w:p w:rsidR="00A541D4" w:rsidRDefault="00A541D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425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8" w:history="1">
        <w:r>
          <w:rPr>
            <w:rStyle w:val="a6"/>
            <w:rFonts w:eastAsia="Times New Roman"/>
            <w:bCs/>
            <w:kern w:val="2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A541D4" w:rsidRDefault="00A541D4">
      <w:pPr>
        <w:autoSpaceDE w:val="0"/>
        <w:spacing w:after="6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      _________________      _________________________</w:t>
      </w:r>
    </w:p>
    <w:p w:rsidR="00A541D4" w:rsidRDefault="00A541D4">
      <w:pPr>
        <w:autoSpaceDE w:val="0"/>
        <w:spacing w:after="6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(должность заявителя)          (подпись)           (фамилия, имя, отчество)</w:t>
      </w:r>
    </w:p>
    <w:p w:rsidR="00A541D4" w:rsidRDefault="00A541D4">
      <w:pPr>
        <w:widowControl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541D4" w:rsidRDefault="00A541D4">
      <w:pPr>
        <w:widowControl w:val="0"/>
        <w:autoSpaceDE w:val="0"/>
        <w:spacing w:after="0" w:line="240" w:lineRule="auto"/>
        <w:ind w:right="-1"/>
        <w:rPr>
          <w:rFonts w:ascii="Times New Roman" w:eastAsia="Times New Roman" w:hAnsi="Times New Roman" w:cs="Courier New"/>
          <w:bCs/>
          <w:kern w:val="2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left="5387" w:right="283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541D4" w:rsidRDefault="00A541D4">
      <w:pPr>
        <w:autoSpaceDE w:val="0"/>
        <w:spacing w:after="0" w:line="240" w:lineRule="auto"/>
        <w:ind w:left="5387" w:right="28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541D4" w:rsidRDefault="00A541D4">
      <w:pPr>
        <w:autoSpaceDE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</w:p>
    <w:p w:rsidR="00A541D4" w:rsidRDefault="00A541D4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</w:p>
    <w:p w:rsidR="00A541D4" w:rsidRDefault="00A541D4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_______________Оренбургской области/</w:t>
      </w:r>
    </w:p>
    <w:p w:rsidR="00A541D4" w:rsidRDefault="00A541D4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N</w:t>
      </w:r>
    </w:p>
    <w:p w:rsidR="00A541D4" w:rsidRDefault="00A541D4">
      <w:pPr>
        <w:autoSpaceDE w:val="0"/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A541D4" w:rsidRDefault="00A541D4">
      <w:pPr>
        <w:autoSpaceDE w:val="0"/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</w:t>
      </w:r>
    </w:p>
    <w:p w:rsidR="00A541D4" w:rsidRDefault="00A541D4">
      <w:pPr>
        <w:autoSpaceDE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850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___________________________________________________________________________</w:t>
      </w:r>
    </w:p>
    <w:p w:rsidR="00A541D4" w:rsidRDefault="00A541D4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41D4" w:rsidRDefault="00A541D4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(информационная справка)</w:t>
      </w:r>
    </w:p>
    <w:p w:rsidR="00A541D4" w:rsidRDefault="00A541D4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________________  ___________________________</w:t>
      </w:r>
    </w:p>
    <w:p w:rsidR="00A541D4" w:rsidRDefault="00A541D4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должности)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(инициалы, фамилия)</w:t>
      </w:r>
    </w:p>
    <w:p w:rsidR="00A541D4" w:rsidRDefault="00A541D4">
      <w:pPr>
        <w:autoSpaceDE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1D4" w:rsidRDefault="00A541D4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A541D4" w:rsidRDefault="00A541D4">
      <w:pPr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541D4" w:rsidRDefault="00A541D4">
      <w:pPr>
        <w:widowControl w:val="0"/>
        <w:autoSpaceDE w:val="0"/>
        <w:ind w:firstLine="851"/>
        <w:jc w:val="both"/>
      </w:pPr>
    </w:p>
    <w:sectPr w:rsidR="00A541D4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993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9D" w:rsidRDefault="00EC7C9D">
      <w:pPr>
        <w:spacing w:after="0" w:line="240" w:lineRule="auto"/>
      </w:pPr>
      <w:r>
        <w:separator/>
      </w:r>
    </w:p>
  </w:endnote>
  <w:endnote w:type="continuationSeparator" w:id="1">
    <w:p w:rsidR="00EC7C9D" w:rsidRDefault="00E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D4" w:rsidRDefault="00A541D4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75pt;margin-top:.05pt;width:1.2pt;height:12.1pt;z-index:251658240;mso-wrap-distance-left:0;mso-wrap-distance-right:0;mso-position-horizontal-relative:page" stroked="f">
          <v:fill opacity="0" color2="black"/>
          <v:textbox inset=".05pt,.05pt,.05pt,.05pt">
            <w:txbxContent>
              <w:p w:rsidR="00A541D4" w:rsidRDefault="00A541D4">
                <w:pPr>
                  <w:pStyle w:val="af0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D4" w:rsidRDefault="00A541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9D" w:rsidRDefault="00EC7C9D">
      <w:pPr>
        <w:spacing w:after="0" w:line="240" w:lineRule="auto"/>
      </w:pPr>
      <w:r>
        <w:separator/>
      </w:r>
    </w:p>
  </w:footnote>
  <w:footnote w:type="continuationSeparator" w:id="1">
    <w:p w:rsidR="00EC7C9D" w:rsidRDefault="00EC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D4" w:rsidRDefault="00A541D4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pt;height:25.55pt;z-index:251657216;mso-wrap-distance-left:0;mso-wrap-distance-right:0;mso-position-horizontal:left;mso-position-vertical:top" stroked="f">
          <v:fill opacity="0" color2="black"/>
          <v:textbox inset=".05pt,.05pt,.05pt,.05pt">
            <w:txbxContent>
              <w:p w:rsidR="00A541D4" w:rsidRDefault="00A541D4">
                <w:pPr>
                  <w:pStyle w:val="af1"/>
                  <w:ind w:right="360"/>
                </w:pPr>
              </w:p>
              <w:p w:rsidR="00A541D4" w:rsidRDefault="00A541D4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D4" w:rsidRDefault="00A541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62" w:hanging="72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04" w:hanging="72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6" w:hanging="108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48" w:hanging="108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50" w:hanging="144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52" w:hanging="180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4" w:hanging="180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96" w:hanging="216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4C83"/>
    <w:rsid w:val="00A541D4"/>
    <w:rsid w:val="00CB4C83"/>
    <w:rsid w:val="00DC0B14"/>
    <w:rsid w:val="00E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eastAsia="ru-RU" w:bidi="ar-S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9z0">
    <w:name w:val="WW8Num9z0"/>
    <w:rPr>
      <w:rFonts w:hint="default"/>
      <w:lang w:val="ru-RU" w:bidi="ar-SA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18z1">
    <w:name w:val="WW8Num18z1"/>
    <w:rPr>
      <w:rFonts w:hint="default"/>
      <w:lang w:val="ru-RU" w:bidi="ar-SA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rFonts w:ascii="Calibri" w:hAnsi="Calibri" w:cs="Times New Roman"/>
    </w:rPr>
  </w:style>
  <w:style w:type="character" w:customStyle="1" w:styleId="a4">
    <w:name w:val="Верхний колонтитул Знак"/>
    <w:rPr>
      <w:rFonts w:ascii="Calibri" w:hAnsi="Calibri" w:cs="Times New Roman"/>
    </w:rPr>
  </w:style>
  <w:style w:type="character" w:styleId="a5">
    <w:name w:val="page number"/>
    <w:rPr>
      <w:rFonts w:cs="Times New Roman"/>
    </w:rPr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  <w:lang/>
    </w:rPr>
  </w:style>
  <w:style w:type="character" w:customStyle="1" w:styleId="60">
    <w:name w:val="Заголовок 6 Знак"/>
    <w:rPr>
      <w:rFonts w:ascii="Times New Roman" w:hAnsi="Times New Roman" w:cs="Times New Roman"/>
      <w:b/>
      <w:bCs/>
      <w:lang w:eastAsia="zh-CN"/>
    </w:r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8">
    <w:name w:val="Основной текст Знак"/>
    <w:rPr>
      <w:rFonts w:ascii="Times New Roman" w:hAnsi="Times New Roman" w:cs="Times New Roman"/>
      <w:sz w:val="24"/>
      <w:szCs w:val="24"/>
      <w:lang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18">
    <w:name w:val="Font Style18"/>
    <w:rPr>
      <w:rFonts w:ascii="Arial" w:hAnsi="Arial" w:cs="Arial"/>
      <w:b/>
      <w:spacing w:val="-10"/>
      <w:sz w:val="20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rPr>
      <w:rFonts w:ascii="Times New Roman" w:hAnsi="Times New Roman" w:cs="Times New Roman"/>
      <w:sz w:val="20"/>
      <w:szCs w:val="20"/>
      <w:lang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  <w:lang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22">
    <w:name w:val="Основной текст (2)_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rPr>
      <w:b/>
      <w:bCs/>
      <w:sz w:val="21"/>
      <w:szCs w:val="21"/>
      <w:shd w:val="clear" w:color="auto" w:fill="FFFFFF"/>
    </w:rPr>
  </w:style>
  <w:style w:type="character" w:customStyle="1" w:styleId="160">
    <w:name w:val="Основной текст (16) + Не полужирный"/>
  </w:style>
  <w:style w:type="character" w:styleId="ab">
    <w:name w:val="Emphasis"/>
    <w:qFormat/>
    <w:rPr>
      <w:i/>
      <w:iCs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basedOn w:val="10"/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styleId="ac">
    <w:name w:val="Strong"/>
    <w:qFormat/>
    <w:rPr>
      <w:b/>
      <w:bCs/>
      <w:color w:val="000000"/>
    </w:rPr>
  </w:style>
  <w:style w:type="character" w:customStyle="1" w:styleId="NoSpacingChar">
    <w:name w:val="No Spacing Char"/>
    <w:rPr>
      <w:rFonts w:ascii="Calibri" w:hAnsi="Calibri" w:cs="Calibri"/>
      <w:lang w:val="ru-RU" w:bidi="ar-SA"/>
    </w:rPr>
  </w:style>
  <w:style w:type="paragraph" w:customStyle="1" w:styleId="Heading">
    <w:name w:val="Heading"/>
    <w:basedOn w:val="a"/>
    <w:next w:val="a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  <w:lang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8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3">
    <w:name w:val="footnote text"/>
    <w:basedOn w:val="a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t">
    <w:name w:val="bt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1">
    <w:name w:val="Основной текст (16)"/>
    <w:basedOn w:val="a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ListParagraph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6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WW-Heading2">
    <w:name w:val="WW-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9">
    <w:name w:val="Без интервала1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8A79A93D1E0AF527136510BD9EEE3447447DB478649584EC9337A636AEF4F608D09C298E8B534E3736610CD9DpA05G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9C9F14A0D3923922E3254114A70D9B512BB26157BBAEB311FB38D618F7747A9578EAAB0932596906C02C01CAF" TargetMode="External"/><Relationship Id="rId17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consultantplus://offline/ref=59B07504F956C83F44775F325F8BE4AEC9F522BE743AED674ACEFE1C50C76558DE05D24786BE5662996452E3F4B8c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egdinka.ru/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3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8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E0CA1A8AAA92B42C4E86E84C20947E9716B567029ED59704C237718E9D053716ECB4BDA3489428F1C187D23269EFX2K" TargetMode="External"/><Relationship Id="rId22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7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11011</Words>
  <Characters>62769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73633</CharactersWithSpaces>
  <SharedDoc>false</SharedDoc>
  <HLinks>
    <vt:vector size="180" baseType="variant">
      <vt:variant>
        <vt:i4>4259854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http://www.nadegdinka.ru/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Глинская Л.В.</dc:creator>
  <cp:lastModifiedBy>Пользователь Windows</cp:lastModifiedBy>
  <cp:revision>2</cp:revision>
  <cp:lastPrinted>2023-05-12T10:29:00Z</cp:lastPrinted>
  <dcterms:created xsi:type="dcterms:W3CDTF">2023-10-27T11:45:00Z</dcterms:created>
  <dcterms:modified xsi:type="dcterms:W3CDTF">2023-10-27T11:45:00Z</dcterms:modified>
</cp:coreProperties>
</file>